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953F" w14:textId="33986CF0" w:rsidR="007D79E8" w:rsidRPr="007D79E8" w:rsidRDefault="00A33C4E" w:rsidP="00A3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Uč</w:t>
      </w:r>
      <w:r w:rsidR="007D79E8" w:rsidRPr="007D79E8">
        <w:rPr>
          <w:rFonts w:ascii="Times New Roman" w:hAnsi="Times New Roman" w:cs="Times New Roman"/>
          <w:b/>
          <w:sz w:val="28"/>
          <w:szCs w:val="24"/>
        </w:rPr>
        <w:t>esta</w:t>
      </w:r>
      <w:r>
        <w:rPr>
          <w:rFonts w:ascii="Times New Roman" w:hAnsi="Times New Roman" w:cs="Times New Roman"/>
          <w:b/>
          <w:sz w:val="28"/>
          <w:szCs w:val="24"/>
        </w:rPr>
        <w:t>la</w:t>
      </w:r>
      <w:r w:rsidR="007D79E8" w:rsidRPr="007D79E8">
        <w:rPr>
          <w:rFonts w:ascii="Times New Roman" w:hAnsi="Times New Roman" w:cs="Times New Roman"/>
          <w:b/>
          <w:sz w:val="28"/>
          <w:szCs w:val="24"/>
        </w:rPr>
        <w:t xml:space="preserve"> pitanja i odgovori</w:t>
      </w:r>
    </w:p>
    <w:p w14:paraId="00C3722C" w14:textId="51E19827" w:rsidR="007D79E8" w:rsidRPr="007D79E8" w:rsidRDefault="007D79E8" w:rsidP="007D79E8">
      <w:pPr>
        <w:rPr>
          <w:rFonts w:ascii="Times New Roman" w:hAnsi="Times New Roman" w:cs="Times New Roman"/>
          <w:i/>
          <w:sz w:val="24"/>
          <w:szCs w:val="24"/>
        </w:rPr>
      </w:pPr>
      <w:r w:rsidRPr="007D79E8">
        <w:rPr>
          <w:rFonts w:ascii="Times New Roman" w:hAnsi="Times New Roman" w:cs="Times New Roman"/>
          <w:i/>
          <w:sz w:val="24"/>
          <w:szCs w:val="24"/>
        </w:rPr>
        <w:t>Obzirom na veliki broj prijavitelja, molimo da prij</w:t>
      </w:r>
      <w:r w:rsidR="00A33C4E">
        <w:rPr>
          <w:rFonts w:ascii="Times New Roman" w:hAnsi="Times New Roman" w:cs="Times New Roman"/>
          <w:i/>
          <w:sz w:val="24"/>
          <w:szCs w:val="24"/>
        </w:rPr>
        <w:t>e</w:t>
      </w:r>
      <w:r w:rsidRPr="007D79E8">
        <w:rPr>
          <w:rFonts w:ascii="Times New Roman" w:hAnsi="Times New Roman" w:cs="Times New Roman"/>
          <w:i/>
          <w:sz w:val="24"/>
          <w:szCs w:val="24"/>
        </w:rPr>
        <w:t xml:space="preserve"> slanja upita</w:t>
      </w:r>
      <w:r w:rsidR="00A33C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79E8">
        <w:rPr>
          <w:rFonts w:ascii="Times New Roman" w:hAnsi="Times New Roman" w:cs="Times New Roman"/>
          <w:i/>
          <w:sz w:val="24"/>
          <w:szCs w:val="24"/>
        </w:rPr>
        <w:t xml:space="preserve"> provjerite da li je na Vaše pitanje već ponuđen odgovor u priloženoj tablici koja će se po potrebi osvježavati dodatnim upitima i  odgovorima.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87"/>
        <w:gridCol w:w="10099"/>
      </w:tblGrid>
      <w:tr w:rsidR="00EA026B" w:rsidRPr="0085777B" w14:paraId="60373D7F" w14:textId="77777777" w:rsidTr="00D85A1D">
        <w:trPr>
          <w:trHeight w:val="420"/>
        </w:trPr>
        <w:tc>
          <w:tcPr>
            <w:tcW w:w="562" w:type="dxa"/>
          </w:tcPr>
          <w:p w14:paraId="64FFC51E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noWrap/>
            <w:hideMark/>
          </w:tcPr>
          <w:p w14:paraId="433A0683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Pitanje</w:t>
            </w:r>
          </w:p>
        </w:tc>
        <w:tc>
          <w:tcPr>
            <w:tcW w:w="10099" w:type="dxa"/>
            <w:noWrap/>
            <w:hideMark/>
          </w:tcPr>
          <w:p w14:paraId="2418A323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Odgovor</w:t>
            </w:r>
          </w:p>
        </w:tc>
      </w:tr>
      <w:tr w:rsidR="005B4D02" w:rsidRPr="0085777B" w14:paraId="53D2C05F" w14:textId="77777777" w:rsidTr="00D85A1D">
        <w:trPr>
          <w:trHeight w:val="420"/>
        </w:trPr>
        <w:tc>
          <w:tcPr>
            <w:tcW w:w="562" w:type="dxa"/>
          </w:tcPr>
          <w:p w14:paraId="25E60D23" w14:textId="5E0610AF" w:rsidR="005B4D02" w:rsidRPr="005B4D02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7" w:type="dxa"/>
            <w:noWrap/>
          </w:tcPr>
          <w:p w14:paraId="0592BF0D" w14:textId="1AF9C38A" w:rsidR="005B4D02" w:rsidRPr="0085777B" w:rsidRDefault="005B4D02" w:rsidP="005B4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se online prijaviti za stipendiju?</w:t>
            </w:r>
          </w:p>
        </w:tc>
        <w:tc>
          <w:tcPr>
            <w:tcW w:w="10099" w:type="dxa"/>
            <w:noWrap/>
          </w:tcPr>
          <w:p w14:paraId="7ACF4A5D" w14:textId="13B2917A" w:rsidR="005B4D02" w:rsidRPr="009D53F0" w:rsidRDefault="005B4D02" w:rsidP="005B4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5FC8">
              <w:rPr>
                <w:rFonts w:ascii="Times New Roman" w:hAnsi="Times New Roman"/>
                <w:color w:val="000000"/>
                <w:sz w:val="24"/>
                <w:szCs w:val="24"/>
              </w:rPr>
              <w:t>Prijava za dodjelu bespovratne potpore podnosi 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Ministarstvu isključivo putem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servisa</w:t>
            </w:r>
            <w:r w:rsidRPr="001B45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810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Online</w:t>
            </w:r>
            <w:r w:rsidRPr="001B45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82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9" w:history="1">
              <w:r w:rsidRPr="00F81B0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https://sismg-prijave.gov.hr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D53F0">
              <w:rPr>
                <w:rFonts w:ascii="Times New Roman" w:hAnsi="Times New Roman"/>
                <w:b/>
                <w:sz w:val="24"/>
                <w:szCs w:val="24"/>
              </w:rPr>
              <w:t xml:space="preserve">Za podnošenje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Prijave </w:t>
            </w:r>
            <w:r w:rsidRPr="009D53F0">
              <w:rPr>
                <w:rFonts w:ascii="Times New Roman" w:hAnsi="Times New Roman"/>
                <w:b/>
                <w:sz w:val="24"/>
                <w:szCs w:val="24"/>
              </w:rPr>
              <w:t xml:space="preserve">potrebno je imati </w:t>
            </w:r>
            <w:r w:rsidRPr="009D53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elektronički identitet u sustavu AAI@EduHr.</w:t>
            </w:r>
          </w:p>
          <w:p w14:paraId="7D64CBB1" w14:textId="77777777" w:rsidR="005B4D02" w:rsidRDefault="005B4D02" w:rsidP="005B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EE73386" w14:textId="77777777" w:rsidR="005B4D02" w:rsidRPr="006E1651" w:rsidRDefault="005B4D02" w:rsidP="005B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Korisničke upute s opisanim koracima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ispunjavanja elektroničkog obrasca za podnošenje Prijave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dostupne su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na početnom ekranu 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ervisa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7E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Online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14C8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 glavnom izborniku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putem poveznice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Pomoć-Upute.</w:t>
            </w:r>
          </w:p>
          <w:p w14:paraId="69B80633" w14:textId="77777777" w:rsidR="005B4D02" w:rsidRPr="0085777B" w:rsidRDefault="005B4D02" w:rsidP="005B4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4D02" w:rsidRPr="0085777B" w14:paraId="0BB4289E" w14:textId="77777777" w:rsidTr="00D85A1D">
        <w:trPr>
          <w:trHeight w:val="420"/>
        </w:trPr>
        <w:tc>
          <w:tcPr>
            <w:tcW w:w="562" w:type="dxa"/>
          </w:tcPr>
          <w:p w14:paraId="6B48FBE5" w14:textId="679AEB4E" w:rsidR="005B4D02" w:rsidRDefault="005B4D02" w:rsidP="005B4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7" w:type="dxa"/>
            <w:noWrap/>
          </w:tcPr>
          <w:p w14:paraId="69F463FE" w14:textId="7A9EBCB2" w:rsidR="005B4D02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Što je </w:t>
            </w:r>
            <w:r w:rsidRPr="008E1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AAI@EduHr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kojim se prijavljujem</w:t>
            </w:r>
            <w:r w:rsidRPr="008E1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099" w:type="dxa"/>
            <w:noWrap/>
          </w:tcPr>
          <w:p w14:paraId="5FAD0560" w14:textId="176B14DB" w:rsidR="005B4D02" w:rsidRPr="005C5FC8" w:rsidRDefault="005B4D02" w:rsidP="005B4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Elektronički identitet u sustavu AAI@EduHr je korisničko ime i lozinka kojom se prijavljuješ u e-Dnevnik.</w:t>
            </w:r>
          </w:p>
        </w:tc>
      </w:tr>
      <w:tr w:rsidR="005B4D02" w:rsidRPr="0085777B" w14:paraId="2ACFEB9A" w14:textId="77777777" w:rsidTr="00D85A1D">
        <w:trPr>
          <w:trHeight w:val="300"/>
        </w:trPr>
        <w:tc>
          <w:tcPr>
            <w:tcW w:w="562" w:type="dxa"/>
          </w:tcPr>
          <w:p w14:paraId="423F0B6D" w14:textId="72492105" w:rsidR="005B4D02" w:rsidRPr="0085777B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hideMark/>
          </w:tcPr>
          <w:p w14:paraId="07A629B8" w14:textId="0EB6990F" w:rsidR="005B4D02" w:rsidRPr="0085777B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uvjet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učenici moraju zadovoljavati kako bi mogli podnijeti prijavu?</w:t>
            </w:r>
          </w:p>
        </w:tc>
        <w:tc>
          <w:tcPr>
            <w:tcW w:w="10099" w:type="dxa"/>
            <w:hideMark/>
          </w:tcPr>
          <w:p w14:paraId="0C9B3883" w14:textId="1120FFE7" w:rsidR="005B4D02" w:rsidRPr="0085777B" w:rsidRDefault="005B4D02" w:rsidP="005B4D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Republike Hrvatske i prebivalište na području Republike Hrvatske</w:t>
            </w:r>
          </w:p>
          <w:p w14:paraId="39D3A3B3" w14:textId="43FD7E6F" w:rsidR="005B4D02" w:rsidRPr="0085777B" w:rsidRDefault="005B4D02" w:rsidP="005B4D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status redovitog učenika/ce </w:t>
            </w:r>
          </w:p>
          <w:p w14:paraId="073BE704" w14:textId="10A8E1F0" w:rsidR="005B4D02" w:rsidRPr="0085777B" w:rsidRDefault="005B4D02" w:rsidP="005B4D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prosjek ocjena završnog razreda osnovne škole, odnosno prethodno završenog razreda srednje škole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minimalno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01A47E4" w14:textId="2C65DC83" w:rsidR="005B4D02" w:rsidRPr="0085777B" w:rsidRDefault="005B4D02" w:rsidP="005B4D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učenik/ca ne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ponavlja razred u školskoj godini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4BB97" w14:textId="5B8F3B87" w:rsidR="005B4D02" w:rsidRPr="0085777B" w:rsidRDefault="005B4D02" w:rsidP="005B4D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obrazovanje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deficitarn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zanimanj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sustav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vezanih obrta po Jedinstvenom modelu obrazovanja (JMO)</w:t>
            </w:r>
          </w:p>
          <w:p w14:paraId="3BEB6975" w14:textId="5CD13A05" w:rsidR="005B4D02" w:rsidRDefault="005B4D02" w:rsidP="005B4D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cijelosti opravdana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potpor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 prethodnih godina ako je ista dodijeljena</w:t>
            </w:r>
          </w:p>
          <w:p w14:paraId="720AFE6F" w14:textId="37A9B451" w:rsidR="005B4D02" w:rsidRPr="0085777B" w:rsidRDefault="005B4D02" w:rsidP="005B4D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korisnik/ca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stipendije 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javnih 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drugih izvora</w:t>
            </w:r>
          </w:p>
        </w:tc>
      </w:tr>
      <w:tr w:rsidR="00EB50E9" w:rsidRPr="0085777B" w14:paraId="2595FE33" w14:textId="77777777" w:rsidTr="00D85A1D">
        <w:trPr>
          <w:trHeight w:val="300"/>
        </w:trPr>
        <w:tc>
          <w:tcPr>
            <w:tcW w:w="562" w:type="dxa"/>
          </w:tcPr>
          <w:p w14:paraId="580D87B7" w14:textId="3F1C608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7" w:type="dxa"/>
          </w:tcPr>
          <w:p w14:paraId="1A1C5837" w14:textId="03B8165A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 li prijava biti podnesena elektroničkim putem ili se dokumentacija može poslati i poštom?</w:t>
            </w:r>
          </w:p>
        </w:tc>
        <w:tc>
          <w:tcPr>
            <w:tcW w:w="10099" w:type="dxa"/>
          </w:tcPr>
          <w:p w14:paraId="483E34C4" w14:textId="77777777" w:rsidR="00EB50E9" w:rsidRDefault="00EB50E9" w:rsidP="00EB50E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Prijava se podnosi isključivo putem servisa </w:t>
            </w:r>
            <w:r w:rsidRPr="00761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Online prijave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Prijave poslane redovnom poštom, elektroničkom poštom ili predane osobno u Pisarnicu neće se uzeti u razmatranje.</w:t>
            </w:r>
          </w:p>
          <w:p w14:paraId="4C70FC90" w14:textId="77777777" w:rsidR="00EB50E9" w:rsidRDefault="00EB50E9" w:rsidP="00EB50E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E9" w:rsidRPr="0085777B" w14:paraId="4E6E907B" w14:textId="77777777" w:rsidTr="00D85A1D">
        <w:trPr>
          <w:trHeight w:val="600"/>
        </w:trPr>
        <w:tc>
          <w:tcPr>
            <w:tcW w:w="562" w:type="dxa"/>
          </w:tcPr>
          <w:p w14:paraId="04D58284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3A25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E2F6B" w14:textId="19060714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7" w:type="dxa"/>
            <w:noWrap/>
            <w:hideMark/>
          </w:tcPr>
          <w:p w14:paraId="3ABDBF63" w14:textId="77777777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Koju dokumentaciju je obvezno potrebno dostaviti za prijavu na natječaj?</w:t>
            </w:r>
          </w:p>
        </w:tc>
        <w:tc>
          <w:tcPr>
            <w:tcW w:w="10099" w:type="dxa"/>
            <w:hideMark/>
          </w:tcPr>
          <w:p w14:paraId="5D43FCFD" w14:textId="77777777" w:rsidR="00EB50E9" w:rsidRDefault="00EB50E9" w:rsidP="00EB50E9">
            <w:pPr>
              <w:pStyle w:val="Default"/>
              <w:ind w:left="360"/>
              <w:jc w:val="both"/>
              <w:rPr>
                <w:rFonts w:ascii="Times New Roman" w:hAnsi="Times New Roman" w:cs="Times New Roman"/>
              </w:rPr>
            </w:pPr>
            <w:r w:rsidRPr="005C5FC8">
              <w:rPr>
                <w:rFonts w:ascii="Times New Roman" w:hAnsi="Times New Roman" w:cs="Times New Roman"/>
                <w:b/>
                <w:u w:val="single"/>
              </w:rPr>
              <w:t>OBVEZNA DOKUMENTACIJA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722C47" w14:textId="0DC86E81" w:rsidR="00EB50E9" w:rsidRPr="005C5FC8" w:rsidRDefault="00EB50E9" w:rsidP="00EB50E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  <w:r w:rsidRPr="005C5FC8">
              <w:rPr>
                <w:rFonts w:ascii="Times New Roman" w:hAnsi="Times New Roman" w:cs="Times New Roman"/>
              </w:rPr>
              <w:t>punjeni</w:t>
            </w:r>
            <w:r>
              <w:rPr>
                <w:rFonts w:ascii="Times New Roman" w:hAnsi="Times New Roman" w:cs="Times New Roman"/>
              </w:rPr>
              <w:t>, potpisani</w:t>
            </w:r>
            <w:r w:rsidRPr="005C5F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skenirani </w:t>
            </w:r>
            <w:r w:rsidRPr="005C5FC8">
              <w:rPr>
                <w:rFonts w:ascii="Times New Roman" w:hAnsi="Times New Roman" w:cs="Times New Roman"/>
              </w:rPr>
              <w:t>Prijavni obrazac STIPENDIRANJE</w:t>
            </w:r>
            <w:r>
              <w:rPr>
                <w:rFonts w:ascii="Times New Roman" w:hAnsi="Times New Roman" w:cs="Times New Roman"/>
              </w:rPr>
              <w:t>_2024/</w:t>
            </w:r>
            <w:r w:rsidRPr="005C5FC8">
              <w:rPr>
                <w:rFonts w:ascii="Times New Roman" w:hAnsi="Times New Roman" w:cs="Times New Roman"/>
              </w:rPr>
              <w:t>20</w:t>
            </w:r>
            <w:r w:rsidRPr="005C5FC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51198445" w14:textId="77777777" w:rsidR="00EB50E9" w:rsidRPr="005C5FC8" w:rsidRDefault="00EB50E9" w:rsidP="00EB50E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Popunjena, potpisana i skenirana </w:t>
            </w:r>
            <w:r w:rsidRPr="005C5FC8">
              <w:rPr>
                <w:rFonts w:ascii="Times New Roman" w:hAnsi="Times New Roman" w:cs="Times New Roman"/>
              </w:rPr>
              <w:t>Skupna izjava STIPENDIRANJE</w:t>
            </w:r>
            <w:r>
              <w:rPr>
                <w:rFonts w:ascii="Times New Roman" w:hAnsi="Times New Roman" w:cs="Times New Roman"/>
              </w:rPr>
              <w:t>_2024/</w:t>
            </w:r>
            <w:r w:rsidRPr="005C5FC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AF43B28" w14:textId="77777777" w:rsidR="00EB50E9" w:rsidRDefault="00EB50E9" w:rsidP="00EB5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C5FC8">
              <w:rPr>
                <w:rFonts w:ascii="Times New Roman" w:hAnsi="Times New Roman" w:cs="Times New Roman"/>
                <w:sz w:val="24"/>
              </w:rPr>
              <w:lastRenderedPageBreak/>
              <w:t>Preslika dokumenta iz kojeg je vidljiv IBAN</w:t>
            </w:r>
            <w:r>
              <w:rPr>
                <w:rFonts w:ascii="Times New Roman" w:hAnsi="Times New Roman" w:cs="Times New Roman"/>
                <w:sz w:val="24"/>
              </w:rPr>
              <w:t xml:space="preserve"> tekućeg </w:t>
            </w:r>
            <w:r w:rsidRPr="00B45DF0">
              <w:rPr>
                <w:rFonts w:ascii="Times New Roman" w:hAnsi="Times New Roman" w:cs="Times New Roman"/>
                <w:sz w:val="24"/>
              </w:rPr>
              <w:t>ili žiro-računa učenika/ce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731230D" w14:textId="7DFB5214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Napominjemo kako sve prijave koje su zadovoljile administrativnu provjeru u smislu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odnesene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propisane dokumentacije boduju se sukladno propisanim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školsku godinu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/2025.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Obzirom na navedeno,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uz obveznu dokumentaciju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može se dostaviti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i odgovarajuća dokumentacija potrebna za ostvarenje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dodatnih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bodova.</w:t>
            </w:r>
          </w:p>
          <w:p w14:paraId="13CB9C9C" w14:textId="6140DC4D" w:rsidR="00EB50E9" w:rsidRPr="00142F43" w:rsidRDefault="00EB50E9" w:rsidP="00EB50E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Navedena obvezna dokumentacija i dokumentacija za ostvarivanje dodatnih bodova</w:t>
            </w:r>
            <w:r w:rsidRPr="005C5F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 učitava u servis </w:t>
            </w:r>
            <w:r w:rsidRPr="007810A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Online</w:t>
            </w:r>
            <w:r w:rsidRPr="00F247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52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isključivo u PDF formatu (skenirani dokument, a ne fotografija).</w:t>
            </w:r>
          </w:p>
          <w:p w14:paraId="090B5BC0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2357" w14:textId="43E4EF52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E9" w:rsidRPr="0085777B" w14:paraId="5FFFCAAC" w14:textId="77777777" w:rsidTr="00D85A1D">
        <w:trPr>
          <w:trHeight w:val="600"/>
        </w:trPr>
        <w:tc>
          <w:tcPr>
            <w:tcW w:w="562" w:type="dxa"/>
          </w:tcPr>
          <w:p w14:paraId="78C3712A" w14:textId="3A75BB42" w:rsidR="00EB50E9" w:rsidRDefault="00FF6EA7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7CD9523D" w14:textId="30EDC4B6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Koja zanimanja se stipendiraju po ovom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jektu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099" w:type="dxa"/>
          </w:tcPr>
          <w:p w14:paraId="3834E346" w14:textId="2CA05070" w:rsidR="00EB50E9" w:rsidRPr="005C5FC8" w:rsidRDefault="00EB50E9" w:rsidP="00EB50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Stipendiraju se isključivo deficitarna zanimanja u  sustavu  vezanih  obrta koja  se  izvode po Jedinstvenom modelu obrazovanja  (JMO)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B50E9" w:rsidRPr="0085777B" w14:paraId="79080CBE" w14:textId="77777777" w:rsidTr="00D85A1D">
        <w:trPr>
          <w:trHeight w:val="600"/>
        </w:trPr>
        <w:tc>
          <w:tcPr>
            <w:tcW w:w="562" w:type="dxa"/>
          </w:tcPr>
          <w:p w14:paraId="1890E58D" w14:textId="281B69B0" w:rsidR="00EB50E9" w:rsidRDefault="00FF6EA7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9C32193" w14:textId="54D52956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li se stipendiranju zanimanja po </w:t>
            </w:r>
            <w:r w:rsidRPr="00A06B76">
              <w:rPr>
                <w:rFonts w:ascii="Times New Roman" w:hAnsi="Times New Roman" w:cs="Times New Roman"/>
                <w:sz w:val="24"/>
                <w:szCs w:val="24"/>
              </w:rPr>
              <w:t>dualno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0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modelu </w:t>
            </w:r>
            <w:r w:rsidRPr="00A06B76">
              <w:rPr>
                <w:rFonts w:ascii="Times New Roman" w:hAnsi="Times New Roman" w:cs="Times New Roman"/>
                <w:sz w:val="24"/>
                <w:szCs w:val="24"/>
              </w:rPr>
              <w:t>obrazovanj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a?</w:t>
            </w:r>
          </w:p>
        </w:tc>
        <w:tc>
          <w:tcPr>
            <w:tcW w:w="10099" w:type="dxa"/>
          </w:tcPr>
          <w:p w14:paraId="1DEBC598" w14:textId="2274CD48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Stipendiraju se isključivo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učenici koji se obrazuju za stjecanje deficitarnih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zanimanja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koja se izvode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po Jedinst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venom modelu obrazovanja  (JMO), stoga za stjecanje zanimanja koja se izvode po modelu dualnog obrazovanja nije moguće dodijeliti stipendiju.</w:t>
            </w:r>
          </w:p>
        </w:tc>
      </w:tr>
      <w:tr w:rsidR="00EB50E9" w:rsidRPr="0085777B" w14:paraId="328EABA8" w14:textId="77777777" w:rsidTr="00D85A1D">
        <w:trPr>
          <w:trHeight w:val="600"/>
        </w:trPr>
        <w:tc>
          <w:tcPr>
            <w:tcW w:w="562" w:type="dxa"/>
          </w:tcPr>
          <w:p w14:paraId="3DAA5A32" w14:textId="584773DD" w:rsidR="00EB50E9" w:rsidRDefault="00FF6EA7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B530535" w14:textId="265676E2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fotograf prihvatljivo za dodjelu stipendije?</w:t>
            </w:r>
          </w:p>
        </w:tc>
        <w:tc>
          <w:tcPr>
            <w:tcW w:w="10099" w:type="dxa"/>
          </w:tcPr>
          <w:p w14:paraId="4AFBA250" w14:textId="12C00722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Zanimanje fotograf nije određeno kao deficitarno sukladno Projektu „Stipendiranje učenika u obrtničkim zanimanjima“ za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školsku godinu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/2025.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niti je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isto uvršteno na popis deficitarnih zanimanja na određenom području, a sukladno Preporukama  za  obrazovnu  upisnu  politiku i  politiku stipendiranja za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 godinu Hrvatskog zavoda za zapošljavanje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Nastavno na navedeno,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stipendiju za stjecanje ovog zanimanja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nije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moguće odobriti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B50E9" w:rsidRPr="0085777B" w14:paraId="540E7F3F" w14:textId="77777777" w:rsidTr="00D85A1D">
        <w:trPr>
          <w:trHeight w:val="600"/>
        </w:trPr>
        <w:tc>
          <w:tcPr>
            <w:tcW w:w="562" w:type="dxa"/>
          </w:tcPr>
          <w:p w14:paraId="60463496" w14:textId="2F240BCB" w:rsidR="00EB50E9" w:rsidRDefault="00FF6EA7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87" w:type="dxa"/>
            <w:noWrap/>
          </w:tcPr>
          <w:p w14:paraId="005C49B8" w14:textId="2F089DD9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frizer prihvatljivo po ovom Projektu?</w:t>
            </w:r>
          </w:p>
        </w:tc>
        <w:tc>
          <w:tcPr>
            <w:tcW w:w="10099" w:type="dxa"/>
          </w:tcPr>
          <w:p w14:paraId="6F84C88B" w14:textId="380D768A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Zanimanje frizer nije uvršteno na popis zanimanja koja su ovim Projektom određena kao deficitarna, 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obzirom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je navedeno zanimanje uvršteno na popis deficitarnih zanimanja na području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Zadarske županije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sukladno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Preporukama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za obrazovnu upisnu politiku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>i politiku stipendiranja u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>. godini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Hrvatskog zavoda za zapošljavanje, učenici s prebivalištem na navedenom području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podnijeti Prijavu pod uvjetom da su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zadovolje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tali propisani uvjeti.</w:t>
            </w:r>
          </w:p>
        </w:tc>
      </w:tr>
      <w:tr w:rsidR="003B7716" w:rsidRPr="0085777B" w14:paraId="0B4FA4AC" w14:textId="77777777" w:rsidTr="00D85A1D">
        <w:trPr>
          <w:trHeight w:val="600"/>
        </w:trPr>
        <w:tc>
          <w:tcPr>
            <w:tcW w:w="562" w:type="dxa"/>
          </w:tcPr>
          <w:p w14:paraId="33C40985" w14:textId="435FC7A3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87" w:type="dxa"/>
            <w:noWrap/>
          </w:tcPr>
          <w:p w14:paraId="02AE013F" w14:textId="379EB8D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srodno zanimanje u odnosu na ono koje je uvršteno na popis deficitarnih zanimanja u Projektu prihvatljivo za dodjelu stipendije?</w:t>
            </w:r>
          </w:p>
        </w:tc>
        <w:tc>
          <w:tcPr>
            <w:tcW w:w="10099" w:type="dxa"/>
          </w:tcPr>
          <w:p w14:paraId="68727DC4" w14:textId="04B17E33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Stipendiraju se isključivo deficitarna zanimanja u  sustavu  vezanih  obrta koja  se  izvode po Jedinstvenom modelu obrazovanja  (JMO)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9320E" w:rsidRPr="0085777B" w14:paraId="4DFE26B6" w14:textId="77777777" w:rsidTr="00D85A1D">
        <w:trPr>
          <w:trHeight w:val="600"/>
        </w:trPr>
        <w:tc>
          <w:tcPr>
            <w:tcW w:w="562" w:type="dxa"/>
          </w:tcPr>
          <w:p w14:paraId="39125673" w14:textId="1EC80FFF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87" w:type="dxa"/>
            <w:noWrap/>
          </w:tcPr>
          <w:p w14:paraId="0F8B5891" w14:textId="76BF178A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medicinska sestra/tehničar prihvatljivo po ovom Projektu?</w:t>
            </w:r>
          </w:p>
        </w:tc>
        <w:tc>
          <w:tcPr>
            <w:tcW w:w="10099" w:type="dxa"/>
          </w:tcPr>
          <w:p w14:paraId="6FD15D88" w14:textId="45273226" w:rsidR="00E9320E" w:rsidRPr="0085777B" w:rsidRDefault="00E9320E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Obrazovni programi srednjih medicinskih škola nisu zanimanja</w:t>
            </w:r>
            <w:r w:rsidRPr="00590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 sustava vezanih obrta koja se izvode po Jedinstvenom modelu obrazovanja (JMO) te za isto nije moguće ishoditi stipendiju sukladno odredbama ovog Projekta.</w:t>
            </w:r>
          </w:p>
        </w:tc>
      </w:tr>
      <w:tr w:rsidR="003B7716" w:rsidRPr="0085777B" w14:paraId="76D86E62" w14:textId="77777777" w:rsidTr="00D85A1D">
        <w:trPr>
          <w:trHeight w:val="600"/>
        </w:trPr>
        <w:tc>
          <w:tcPr>
            <w:tcW w:w="562" w:type="dxa"/>
          </w:tcPr>
          <w:p w14:paraId="431655F6" w14:textId="2B523D9C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AEC85C6" w14:textId="0680D236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CNC operater prihvatljivo za dodjelu stipendije?</w:t>
            </w:r>
          </w:p>
        </w:tc>
        <w:tc>
          <w:tcPr>
            <w:tcW w:w="10099" w:type="dxa"/>
          </w:tcPr>
          <w:p w14:paraId="6ED4DABD" w14:textId="5E690EB9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Zanimanje CNC operater nije zanimanje iz sustava vezanih obrta koje se izvodi po Jedinstvenom modelu obrazovanja (JMO) te za stjecanje istog nije moguće ostvariti stipendiju temeljem ovog Projekta.</w:t>
            </w:r>
          </w:p>
        </w:tc>
      </w:tr>
      <w:tr w:rsidR="00E9320E" w:rsidRPr="0085777B" w14:paraId="26E8F2AB" w14:textId="77777777" w:rsidTr="00D85A1D">
        <w:trPr>
          <w:trHeight w:val="600"/>
        </w:trPr>
        <w:tc>
          <w:tcPr>
            <w:tcW w:w="562" w:type="dxa"/>
          </w:tcPr>
          <w:p w14:paraId="5651D89B" w14:textId="036527B0" w:rsidR="00E9320E" w:rsidRDefault="00E923BB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87" w:type="dxa"/>
            <w:noWrap/>
          </w:tcPr>
          <w:p w14:paraId="1CEF8EEC" w14:textId="452F720A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Koja su to 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zanimanja koja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isu na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popis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zanimanja koja su ovim Projektom određena kao deficitarna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a sukladno Preporukama  za  obrazovnu  upisnu  politiku i  politiku stipendiranja za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 godinu Hrvatskog zavoda za zapošljavanje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 deficitarna na određenom području?</w:t>
            </w:r>
          </w:p>
        </w:tc>
        <w:tc>
          <w:tcPr>
            <w:tcW w:w="10099" w:type="dxa"/>
          </w:tcPr>
          <w:p w14:paraId="2D4ABAB1" w14:textId="40E3D04B" w:rsidR="00E9320E" w:rsidRPr="0085777B" w:rsidRDefault="00E923BB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 se o tri zanimanja koja su deficitarna na područjima kako slijedi. N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 xml:space="preserve">a  području Zadarske županije deficitarno je zanimanje </w:t>
            </w:r>
            <w:r w:rsidR="00E9320E" w:rsidRPr="00E9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frizer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 xml:space="preserve">, na području </w:t>
            </w:r>
            <w:r w:rsidR="00E9320E" w:rsidRPr="00E9320E">
              <w:rPr>
                <w:rFonts w:ascii="Times New Roman" w:hAnsi="Times New Roman" w:cs="Times New Roman"/>
                <w:sz w:val="24"/>
                <w:szCs w:val="24"/>
              </w:rPr>
              <w:t>Bjelovarsko bilogorsk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9320E" w:rsidRPr="00E9320E">
              <w:rPr>
                <w:rFonts w:ascii="Times New Roman" w:hAnsi="Times New Roman" w:cs="Times New Roman"/>
                <w:sz w:val="24"/>
                <w:szCs w:val="24"/>
              </w:rPr>
              <w:t xml:space="preserve"> županija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 xml:space="preserve"> zanimanje </w:t>
            </w:r>
            <w:r w:rsidR="00E9320E" w:rsidRPr="00E9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mehaničar poljoprivredne mehanizacije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području </w:t>
            </w:r>
            <w:r w:rsidRPr="00E923BB">
              <w:rPr>
                <w:rFonts w:ascii="Times New Roman" w:hAnsi="Times New Roman" w:cs="Times New Roman"/>
                <w:sz w:val="24"/>
                <w:szCs w:val="24"/>
              </w:rPr>
              <w:t>gradov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9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654">
              <w:rPr>
                <w:rFonts w:ascii="Times New Roman" w:hAnsi="Times New Roman" w:cs="Times New Roman"/>
                <w:sz w:val="24"/>
                <w:szCs w:val="24"/>
              </w:rPr>
              <w:t>Sisak, Glina, Hrvatska Kostajnica i Petrinja, te općin</w:t>
            </w:r>
            <w:r w:rsidRPr="004026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02654">
              <w:rPr>
                <w:rFonts w:ascii="Times New Roman" w:hAnsi="Times New Roman" w:cs="Times New Roman"/>
                <w:sz w:val="24"/>
                <w:szCs w:val="24"/>
              </w:rPr>
              <w:t xml:space="preserve"> Dvor, Gvozd, Donji Kukuruzari, Hrvatska Dubica, Majur, Lekenik, Martinska Ves, Sunja i Topusko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zanimanje </w:t>
            </w:r>
            <w:r w:rsidRPr="00402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pediker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Samo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čenici s prebivalištem na području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 xml:space="preserve">za pojedino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zanimanje kako je prethodno navedeno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podnijeti Prijavu pod uvjetom da su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zadovolje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tali propisani uvjeti.</w:t>
            </w:r>
          </w:p>
        </w:tc>
      </w:tr>
      <w:tr w:rsidR="003B7716" w:rsidRPr="0085777B" w14:paraId="09E8A868" w14:textId="77777777" w:rsidTr="00D85A1D">
        <w:trPr>
          <w:trHeight w:val="600"/>
        </w:trPr>
        <w:tc>
          <w:tcPr>
            <w:tcW w:w="562" w:type="dxa"/>
          </w:tcPr>
          <w:p w14:paraId="0999B1A7" w14:textId="6A590E4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236953D6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noWrap/>
          </w:tcPr>
          <w:p w14:paraId="1AC203D3" w14:textId="0EF0074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je prošle školske godine pohađao smjer za koji se ne može dodijeliti stipendija. Ove školske godine pohađa drugu školu i smjer po JMO. Može li se prijaviti na ovu stipendiju?</w:t>
            </w:r>
          </w:p>
        </w:tc>
        <w:tc>
          <w:tcPr>
            <w:tcW w:w="10099" w:type="dxa"/>
          </w:tcPr>
          <w:p w14:paraId="365B2026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Može, ukoliko ispunjava sve propisane uvjete.</w:t>
            </w:r>
          </w:p>
          <w:p w14:paraId="20196948" w14:textId="1800EF86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7716" w:rsidRPr="0085777B" w14:paraId="63C7AA61" w14:textId="77777777" w:rsidTr="00497EF3">
        <w:trPr>
          <w:trHeight w:val="600"/>
        </w:trPr>
        <w:tc>
          <w:tcPr>
            <w:tcW w:w="562" w:type="dxa"/>
          </w:tcPr>
          <w:p w14:paraId="7042E236" w14:textId="54985352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178D5907" w14:textId="0FE53046" w:rsidR="003B7716" w:rsidRPr="00C0171D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a 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učenik 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pohađa smjer pomoćn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kuhar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ima pravo na stipendiju? </w:t>
            </w:r>
          </w:p>
          <w:p w14:paraId="50ED13EC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9" w:type="dxa"/>
            <w:shd w:val="clear" w:color="auto" w:fill="FFFFFF" w:themeFill="background1"/>
          </w:tcPr>
          <w:p w14:paraId="32222A90" w14:textId="249D2A9A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ovog Projekta su isključivo obrazovni programi prema Jedinstvenom modelu obrazovanja (JMO) te za posebne</w:t>
            </w:r>
            <w:r w:rsidRPr="00AD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obrazovne programe</w:t>
            </w:r>
            <w:r w:rsidRPr="00AD1C7F">
              <w:rPr>
                <w:rFonts w:ascii="Times New Roman" w:hAnsi="Times New Roman" w:cs="Times New Roman"/>
                <w:sz w:val="24"/>
                <w:szCs w:val="24"/>
              </w:rPr>
              <w:t xml:space="preserve"> za učenike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AD1C7F">
              <w:rPr>
                <w:rFonts w:ascii="Times New Roman" w:hAnsi="Times New Roman" w:cs="Times New Roman"/>
                <w:sz w:val="24"/>
                <w:szCs w:val="24"/>
              </w:rPr>
              <w:t>teškoćama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(TES) nije moguće ishoditi stipendiju. Učenici koji pohađaju obrazovni program prema Jedinstvenom modelu obrazovanja (JMO) mogu imati prilagođeni program. Također, jedan od uvjeta navedenih Projektom je da u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čenik/ca ne ponavlja razred u školskoj godini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716" w:rsidRPr="0085777B" w14:paraId="21E7DF7C" w14:textId="77777777" w:rsidTr="00497EF3">
        <w:trPr>
          <w:trHeight w:val="600"/>
        </w:trPr>
        <w:tc>
          <w:tcPr>
            <w:tcW w:w="562" w:type="dxa"/>
          </w:tcPr>
          <w:p w14:paraId="1378DAA6" w14:textId="7C8C91D4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1E68C6C2" w14:textId="12478ECD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Može li se ostvareni prosjek iz prethodne školske godine koji iznosi 3,97 zaokružiti na 4,00 kako bi učenik dobio stipendiju?</w:t>
            </w:r>
          </w:p>
        </w:tc>
        <w:tc>
          <w:tcPr>
            <w:tcW w:w="10099" w:type="dxa"/>
            <w:shd w:val="clear" w:color="auto" w:fill="FFFFFF" w:themeFill="background1"/>
          </w:tcPr>
          <w:p w14:paraId="349DB9A6" w14:textId="6B1917A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Nije moguće.</w:t>
            </w:r>
          </w:p>
        </w:tc>
      </w:tr>
      <w:tr w:rsidR="003B7716" w:rsidRPr="0085777B" w14:paraId="2596C47D" w14:textId="77777777" w:rsidTr="00497EF3">
        <w:trPr>
          <w:trHeight w:val="600"/>
        </w:trPr>
        <w:tc>
          <w:tcPr>
            <w:tcW w:w="562" w:type="dxa"/>
          </w:tcPr>
          <w:p w14:paraId="6304CEEB" w14:textId="60521C7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4A82FE5D" w14:textId="5E730555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Hoće li svi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koji se prijave dobiti stipendiju ?</w:t>
            </w:r>
          </w:p>
        </w:tc>
        <w:tc>
          <w:tcPr>
            <w:tcW w:w="10099" w:type="dxa"/>
            <w:shd w:val="clear" w:color="auto" w:fill="FFFFFF" w:themeFill="background1"/>
          </w:tcPr>
          <w:p w14:paraId="15817E85" w14:textId="77777777" w:rsidR="003B7716" w:rsidRPr="00DC4C61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Sve prijave koje su zadovoljile administrativnu provjeru boduju se sukladno navedenim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školsku godinu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/2025. </w:t>
            </w: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 xml:space="preserve">U slučaju jednakog broja bodova prednost ima učenik/ca u težoj materijalnoj i socijalnoj situaciji,  ukoliko navedeni kriterij ne donese različit broj bodova, prednost ima učenik/ca više godine školovanja. </w:t>
            </w:r>
          </w:p>
          <w:p w14:paraId="1E650C54" w14:textId="11C20770" w:rsidR="003B7716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 xml:space="preserve">Ukoliko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niti </w:t>
            </w: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prethodno navedeni kriteriji ne donesu različiti broj bodova, prednost ima prijava učenika koji je ranije podnio svoju Prijavu.</w:t>
            </w:r>
            <w:r w:rsidRPr="00F7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716" w:rsidRPr="0085777B" w14:paraId="676C85A1" w14:textId="77777777" w:rsidTr="00497EF3">
        <w:trPr>
          <w:trHeight w:val="600"/>
        </w:trPr>
        <w:tc>
          <w:tcPr>
            <w:tcW w:w="562" w:type="dxa"/>
          </w:tcPr>
          <w:p w14:paraId="0329C48F" w14:textId="2D016643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74665978" w14:textId="22DC6B55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Koje su obveze korisnika stipendije?</w:t>
            </w:r>
          </w:p>
        </w:tc>
        <w:tc>
          <w:tcPr>
            <w:tcW w:w="10099" w:type="dxa"/>
            <w:shd w:val="clear" w:color="auto" w:fill="FFFFFF" w:themeFill="background1"/>
          </w:tcPr>
          <w:p w14:paraId="1583414B" w14:textId="2DB01210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Obveza Korisnika kojem su dodijeljena bespovratna sredstva je da u roku od 30 dana od dana završetka školske godine Ministarstvu dostavi dokaz o opravdanosti korištenja sredstava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svjedodžba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716" w:rsidRPr="0085777B" w14:paraId="3F9C0B1C" w14:textId="77777777" w:rsidTr="00497EF3">
        <w:trPr>
          <w:trHeight w:val="600"/>
        </w:trPr>
        <w:tc>
          <w:tcPr>
            <w:tcW w:w="562" w:type="dxa"/>
          </w:tcPr>
          <w:p w14:paraId="11CF06B4" w14:textId="510DFB99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4E40EF79" w14:textId="352802D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Što u slučaju kada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učenik/ca padne razred, a dobio/la je stipendiju za tu školsku godinu?</w:t>
            </w:r>
          </w:p>
        </w:tc>
        <w:tc>
          <w:tcPr>
            <w:tcW w:w="10099" w:type="dxa"/>
            <w:shd w:val="clear" w:color="auto" w:fill="FFFFFF" w:themeFill="background1"/>
          </w:tcPr>
          <w:p w14:paraId="2C2FC4C2" w14:textId="7856B2C8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Potrebno je obavijes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titi Ministarstvo gospodarstva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nakon čega se učeniku/ci dostavlja </w:t>
            </w: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povratu isplaćenih sredstava.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7716" w:rsidRPr="0085777B" w14:paraId="08997E59" w14:textId="77777777" w:rsidTr="00C26C5A">
        <w:trPr>
          <w:trHeight w:val="600"/>
        </w:trPr>
        <w:tc>
          <w:tcPr>
            <w:tcW w:w="562" w:type="dxa"/>
          </w:tcPr>
          <w:p w14:paraId="507FBD9A" w14:textId="032D9D23" w:rsidR="003B7716" w:rsidRDefault="00402654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F99ADA3" w14:textId="71CBDB4A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>a li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čenik koji je u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trenutku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podnošenja prijave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za stipendiju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korisnik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stipendije iz drugog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izvora može u slučaju da dobije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Vašu stipendiju prekin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Ugovor s prvom?</w:t>
            </w:r>
          </w:p>
        </w:tc>
        <w:tc>
          <w:tcPr>
            <w:tcW w:w="10099" w:type="dxa"/>
          </w:tcPr>
          <w:p w14:paraId="55A7273F" w14:textId="33C7A795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Sukladno točki 5. Projekta „Stipendiranje učenika u obrtničkim zanimanjima“ za školsku godinu 2024./2025. prijavu mogu podnijeti učenici koji 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nisu korisnici stipendije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javnih ili 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>drugih izvora.</w:t>
            </w:r>
          </w:p>
        </w:tc>
      </w:tr>
      <w:tr w:rsidR="003B7716" w:rsidRPr="0085777B" w14:paraId="1897D802" w14:textId="77777777" w:rsidTr="00C26C5A">
        <w:trPr>
          <w:trHeight w:val="600"/>
        </w:trPr>
        <w:tc>
          <w:tcPr>
            <w:tcW w:w="562" w:type="dxa"/>
          </w:tcPr>
          <w:p w14:paraId="0CDA6E7B" w14:textId="2E60BD43" w:rsidR="003B7716" w:rsidRDefault="00402654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32CD1F0E" w14:textId="41EBA563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Projektom je određeno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da učenici ne smiju koristiti stipendije iz drugih izvora. Je li novčana nagrada naučnicima na temelju ugovora o naukovanju stipendija prema ovom Projektu?</w:t>
            </w:r>
          </w:p>
        </w:tc>
        <w:tc>
          <w:tcPr>
            <w:tcW w:w="10099" w:type="dxa"/>
          </w:tcPr>
          <w:p w14:paraId="022D22AC" w14:textId="0F33B0FA" w:rsidR="003B7716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Nije.</w:t>
            </w:r>
          </w:p>
        </w:tc>
      </w:tr>
      <w:tr w:rsidR="003B7716" w:rsidRPr="0085777B" w14:paraId="5FD9C2C3" w14:textId="77777777" w:rsidTr="00D85A1D">
        <w:trPr>
          <w:trHeight w:val="984"/>
        </w:trPr>
        <w:tc>
          <w:tcPr>
            <w:tcW w:w="562" w:type="dxa"/>
          </w:tcPr>
          <w:p w14:paraId="02A995CB" w14:textId="3004D788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hideMark/>
          </w:tcPr>
          <w:p w14:paraId="3EE4331C" w14:textId="77777777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Da li je moguće isplatiti stipendiju na tekući račun ili žiro račun roditelja ili neke druge osobe?</w:t>
            </w:r>
          </w:p>
        </w:tc>
        <w:tc>
          <w:tcPr>
            <w:tcW w:w="10099" w:type="dxa"/>
            <w:hideMark/>
          </w:tcPr>
          <w:p w14:paraId="53899303" w14:textId="77777777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Nije moguće.</w:t>
            </w:r>
          </w:p>
        </w:tc>
      </w:tr>
      <w:tr w:rsidR="003B7716" w:rsidRPr="0085777B" w14:paraId="7BD34E8E" w14:textId="77777777" w:rsidTr="00D85A1D">
        <w:trPr>
          <w:trHeight w:val="984"/>
        </w:trPr>
        <w:tc>
          <w:tcPr>
            <w:tcW w:w="562" w:type="dxa"/>
          </w:tcPr>
          <w:p w14:paraId="615A04C0" w14:textId="130B30BA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55753515" w14:textId="6459131B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li preslika kartice tekućeg/žiro-računa na kojoj se vidi IBAN dovoljan dokaz ili je potrebno dostaviti potvrdu banke?</w:t>
            </w:r>
          </w:p>
        </w:tc>
        <w:tc>
          <w:tcPr>
            <w:tcW w:w="10099" w:type="dxa"/>
          </w:tcPr>
          <w:p w14:paraId="0C823FB9" w14:textId="7D3B3184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Prihvatljivi su svi dokumenti temeljem kojih je razvidan IBAN računa i vlasnik računa.</w:t>
            </w:r>
          </w:p>
        </w:tc>
      </w:tr>
      <w:tr w:rsidR="003B7716" w:rsidRPr="0085777B" w14:paraId="73D2BFDE" w14:textId="77777777" w:rsidTr="00E4488D">
        <w:trPr>
          <w:trHeight w:val="984"/>
        </w:trPr>
        <w:tc>
          <w:tcPr>
            <w:tcW w:w="562" w:type="dxa"/>
          </w:tcPr>
          <w:p w14:paraId="0BDE5EBC" w14:textId="073AF97D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</w:tcPr>
          <w:p w14:paraId="03802CA0" w14:textId="18EEFD2B" w:rsidR="003B7716" w:rsidRPr="002F7FF8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2F7F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iro račun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otvoren u poslovnoj banci </w:t>
            </w:r>
            <w:r w:rsidRPr="002F7F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glasi na majku do punoljet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nosti djeteta. Je li to problem?</w:t>
            </w:r>
          </w:p>
          <w:p w14:paraId="6CE51488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9" w:type="dxa"/>
            <w:shd w:val="clear" w:color="auto" w:fill="FFFFFF" w:themeFill="background1"/>
          </w:tcPr>
          <w:p w14:paraId="2B519520" w14:textId="673CB49D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 treba glasiti na ime učenika/ce, a pristup računu do punoljetnosti može imati roditelj/skrbnik.</w:t>
            </w:r>
          </w:p>
        </w:tc>
      </w:tr>
      <w:tr w:rsidR="003B7716" w:rsidRPr="0085777B" w14:paraId="0C70D21E" w14:textId="77777777" w:rsidTr="00AE65FF">
        <w:trPr>
          <w:trHeight w:val="984"/>
        </w:trPr>
        <w:tc>
          <w:tcPr>
            <w:tcW w:w="562" w:type="dxa"/>
          </w:tcPr>
          <w:p w14:paraId="08A42551" w14:textId="1EAE6607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1C3838EB" w14:textId="0E1439B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Ukoliko prihodi 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po članu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kućanstva iznose 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više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353,15 eura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 mjesečno, a sve druge uvjete učenik ispunjava,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može li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 ostvariti pravo na stipendiju?</w:t>
            </w:r>
          </w:p>
        </w:tc>
        <w:tc>
          <w:tcPr>
            <w:tcW w:w="10099" w:type="dxa"/>
          </w:tcPr>
          <w:p w14:paraId="4BC95E05" w14:textId="77777777" w:rsidR="003B7716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Materijalni status obitelji nije uvjet za prijavu, već je dio bodovnih kriterija.</w:t>
            </w:r>
          </w:p>
          <w:p w14:paraId="0728B339" w14:textId="77777777" w:rsidR="003B7716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Prijavitelji koji ispunjavaju propisane uvjete mogu se prijaviti bez obzira na materijalni status.</w:t>
            </w:r>
          </w:p>
          <w:p w14:paraId="33EC5475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16" w:rsidRPr="0085777B" w14:paraId="151085A2" w14:textId="77777777" w:rsidTr="0004196C">
        <w:trPr>
          <w:trHeight w:val="984"/>
        </w:trPr>
        <w:tc>
          <w:tcPr>
            <w:tcW w:w="562" w:type="dxa"/>
          </w:tcPr>
          <w:p w14:paraId="7E2D668E" w14:textId="6C41220E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2EC441A2" w14:textId="072A4ABF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Da li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potrebno priložiti 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potvrd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 o visini dohotka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prethodnoj godini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članove 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kućanstv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a?</w:t>
            </w:r>
          </w:p>
        </w:tc>
        <w:tc>
          <w:tcPr>
            <w:tcW w:w="10099" w:type="dxa"/>
          </w:tcPr>
          <w:p w14:paraId="3A16BAFE" w14:textId="678F447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Podaci o visini dohotka i primitaka za prethodnu godinu za sve članove zajedničkog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domaćinstva </w:t>
            </w:r>
            <w:r w:rsidRPr="00D67FEF">
              <w:rPr>
                <w:rFonts w:ascii="Times New Roman" w:hAnsi="Times New Roman" w:cs="Times New Roman"/>
                <w:bCs/>
                <w:sz w:val="24"/>
                <w:szCs w:val="24"/>
              </w:rPr>
              <w:t>koji imaju 15 i više godina, uključujući i podnositelja koji se preuzimaju iz Evidencije o dohocima i primicima za pristupanje sustavu Evidencije o dohocima i primicima se dohvaćaju iz sustava EDIP po službenoj dužnosti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B7716" w:rsidRPr="0085777B" w14:paraId="58AC4D77" w14:textId="77777777" w:rsidTr="0004196C">
        <w:trPr>
          <w:trHeight w:val="984"/>
        </w:trPr>
        <w:tc>
          <w:tcPr>
            <w:tcW w:w="562" w:type="dxa"/>
          </w:tcPr>
          <w:p w14:paraId="2464E7E9" w14:textId="1D85524B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4E21AB36" w14:textId="04201F5B" w:rsidR="003B7716" w:rsidRPr="00A4005A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li za </w:t>
            </w:r>
            <w:r w:rsidRPr="0079126C">
              <w:rPr>
                <w:rFonts w:ascii="Times New Roman" w:hAnsi="Times New Roman" w:cs="Times New Roman"/>
                <w:sz w:val="24"/>
                <w:szCs w:val="24"/>
              </w:rPr>
              <w:t>članov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79126C">
              <w:rPr>
                <w:rFonts w:ascii="Times New Roman" w:hAnsi="Times New Roman" w:cs="Times New Roman"/>
                <w:sz w:val="24"/>
                <w:szCs w:val="24"/>
              </w:rPr>
              <w:t>zajedničkog domaćinstva tu podrazumijevate širu obitelj odnosno baku i djeda?</w:t>
            </w:r>
          </w:p>
        </w:tc>
        <w:tc>
          <w:tcPr>
            <w:tcW w:w="10099" w:type="dxa"/>
          </w:tcPr>
          <w:p w14:paraId="7CB22116" w14:textId="5F5FA6F2" w:rsidR="003B7716" w:rsidRPr="00A4005A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ajedničko domaćin</w:t>
            </w:r>
            <w:r w:rsidRPr="0079126C">
              <w:rPr>
                <w:rFonts w:ascii="Times New Roman" w:hAnsi="Times New Roman" w:cs="Times New Roman"/>
                <w:bCs/>
                <w:sz w:val="24"/>
                <w:szCs w:val="24"/>
              </w:rPr>
              <w:t>stvo je svaka zajednica osoba, bez obzira na srodstvo, koje zajedno stanuju na istoj adresi prebivališta u stambenom prostoru s jedinstvenim režijskim troškovima, zajedno privređuju i troše ostvarene prihode, te zajedno koriste pokretnine i nekretnine za podmirenje osnovnih životnih potreba.</w:t>
            </w:r>
          </w:p>
        </w:tc>
      </w:tr>
      <w:tr w:rsidR="003B7716" w:rsidRPr="0085777B" w14:paraId="3083A1CA" w14:textId="77777777" w:rsidTr="000C7412">
        <w:trPr>
          <w:trHeight w:val="984"/>
        </w:trPr>
        <w:tc>
          <w:tcPr>
            <w:tcW w:w="562" w:type="dxa"/>
          </w:tcPr>
          <w:p w14:paraId="357E289E" w14:textId="4975BF98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43E8F89C" w14:textId="2ADF5052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Koja se natjecanja vrednuju u ovom projektu?</w:t>
            </w:r>
          </w:p>
        </w:tc>
        <w:tc>
          <w:tcPr>
            <w:tcW w:w="10099" w:type="dxa"/>
          </w:tcPr>
          <w:p w14:paraId="5B964FE3" w14:textId="1D42294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smislu ovog Javnog poziva relevantna su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ona </w:t>
            </w: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natjecanja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koja su </w:t>
            </w: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vezana uz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zanimanje za koje se učenik obrazuje.</w:t>
            </w:r>
          </w:p>
        </w:tc>
      </w:tr>
      <w:tr w:rsidR="003B7716" w:rsidRPr="0085777B" w14:paraId="542E512A" w14:textId="77777777" w:rsidTr="00E4488D">
        <w:trPr>
          <w:trHeight w:val="984"/>
        </w:trPr>
        <w:tc>
          <w:tcPr>
            <w:tcW w:w="562" w:type="dxa"/>
          </w:tcPr>
          <w:p w14:paraId="6C25B44C" w14:textId="5EC3D4F4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</w:tcPr>
          <w:p w14:paraId="7D82C928" w14:textId="30FF58D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Može li</w:t>
            </w: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 xml:space="preserve"> status hrvatskog branitelja iz domovinskog rata dokazati preslikom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iskaznice?</w:t>
            </w: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9" w:type="dxa"/>
            <w:shd w:val="clear" w:color="auto" w:fill="FFFFFF" w:themeFill="background1"/>
          </w:tcPr>
          <w:p w14:paraId="1D6C05FC" w14:textId="72C5896E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>Da.</w:t>
            </w:r>
          </w:p>
        </w:tc>
      </w:tr>
      <w:tr w:rsidR="003B7716" w:rsidRPr="0085777B" w14:paraId="76663C25" w14:textId="77777777" w:rsidTr="002C4688">
        <w:trPr>
          <w:trHeight w:val="930"/>
        </w:trPr>
        <w:tc>
          <w:tcPr>
            <w:tcW w:w="562" w:type="dxa"/>
          </w:tcPr>
          <w:p w14:paraId="26885F23" w14:textId="5B6F6632" w:rsidR="003B7716" w:rsidRPr="0085777B" w:rsidRDefault="00402654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58B67F9B" w14:textId="30CDB693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Koliko iznosi stipendija?</w:t>
            </w:r>
          </w:p>
        </w:tc>
        <w:tc>
          <w:tcPr>
            <w:tcW w:w="10099" w:type="dxa"/>
          </w:tcPr>
          <w:p w14:paraId="6C4A387E" w14:textId="15BFDF54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Stipendija iznosi 2.400,00 eura, isplaćuje se jednokratno.</w:t>
            </w:r>
          </w:p>
        </w:tc>
      </w:tr>
    </w:tbl>
    <w:p w14:paraId="43682D05" w14:textId="77777777" w:rsidR="00B55441" w:rsidRPr="0085777B" w:rsidRDefault="00B55441" w:rsidP="003B022F">
      <w:pPr>
        <w:rPr>
          <w:rFonts w:ascii="Times New Roman" w:hAnsi="Times New Roman" w:cs="Times New Roman"/>
          <w:sz w:val="24"/>
          <w:szCs w:val="24"/>
        </w:rPr>
      </w:pPr>
    </w:p>
    <w:sectPr w:rsidR="00B55441" w:rsidRPr="0085777B" w:rsidSect="00E22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D4C4B"/>
    <w:multiLevelType w:val="hybridMultilevel"/>
    <w:tmpl w:val="E034F0E2"/>
    <w:lvl w:ilvl="0" w:tplc="AD54E8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36579"/>
    <w:multiLevelType w:val="hybridMultilevel"/>
    <w:tmpl w:val="37FE5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0125D"/>
    <w:multiLevelType w:val="hybridMultilevel"/>
    <w:tmpl w:val="21F29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15912">
    <w:abstractNumId w:val="3"/>
  </w:num>
  <w:num w:numId="2" w16cid:durableId="202326230">
    <w:abstractNumId w:val="1"/>
  </w:num>
  <w:num w:numId="3" w16cid:durableId="1803376801">
    <w:abstractNumId w:val="2"/>
  </w:num>
  <w:num w:numId="4" w16cid:durableId="161285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4D"/>
    <w:rsid w:val="00003597"/>
    <w:rsid w:val="00010FF5"/>
    <w:rsid w:val="0001224D"/>
    <w:rsid w:val="00012281"/>
    <w:rsid w:val="000175C7"/>
    <w:rsid w:val="00017CAD"/>
    <w:rsid w:val="00020D8C"/>
    <w:rsid w:val="000232E5"/>
    <w:rsid w:val="00031947"/>
    <w:rsid w:val="00037A44"/>
    <w:rsid w:val="00037B5C"/>
    <w:rsid w:val="00043276"/>
    <w:rsid w:val="0004359A"/>
    <w:rsid w:val="000621C7"/>
    <w:rsid w:val="00062EE9"/>
    <w:rsid w:val="00070415"/>
    <w:rsid w:val="00071B81"/>
    <w:rsid w:val="00075C91"/>
    <w:rsid w:val="00076309"/>
    <w:rsid w:val="000B012C"/>
    <w:rsid w:val="000B7CFB"/>
    <w:rsid w:val="000C60D7"/>
    <w:rsid w:val="000C6FBA"/>
    <w:rsid w:val="000D2AE3"/>
    <w:rsid w:val="000D5D94"/>
    <w:rsid w:val="000D7429"/>
    <w:rsid w:val="000E56F2"/>
    <w:rsid w:val="000E743C"/>
    <w:rsid w:val="000F079C"/>
    <w:rsid w:val="000F10D4"/>
    <w:rsid w:val="00100855"/>
    <w:rsid w:val="00115352"/>
    <w:rsid w:val="00124CC2"/>
    <w:rsid w:val="00126720"/>
    <w:rsid w:val="001277E9"/>
    <w:rsid w:val="00134D66"/>
    <w:rsid w:val="00135499"/>
    <w:rsid w:val="001356DA"/>
    <w:rsid w:val="001413DC"/>
    <w:rsid w:val="00151D8D"/>
    <w:rsid w:val="001629A4"/>
    <w:rsid w:val="00165331"/>
    <w:rsid w:val="00165F1F"/>
    <w:rsid w:val="00171BA3"/>
    <w:rsid w:val="00172172"/>
    <w:rsid w:val="00180AD9"/>
    <w:rsid w:val="00185BB0"/>
    <w:rsid w:val="001A0317"/>
    <w:rsid w:val="001A139F"/>
    <w:rsid w:val="001A1E50"/>
    <w:rsid w:val="001A63B8"/>
    <w:rsid w:val="001A6B99"/>
    <w:rsid w:val="001B6826"/>
    <w:rsid w:val="001B7A8E"/>
    <w:rsid w:val="001C3DEE"/>
    <w:rsid w:val="001C4FBF"/>
    <w:rsid w:val="001C70DA"/>
    <w:rsid w:val="001C780C"/>
    <w:rsid w:val="001E3896"/>
    <w:rsid w:val="001E70DD"/>
    <w:rsid w:val="002024D5"/>
    <w:rsid w:val="00202D50"/>
    <w:rsid w:val="0020565F"/>
    <w:rsid w:val="00220155"/>
    <w:rsid w:val="00232726"/>
    <w:rsid w:val="00241486"/>
    <w:rsid w:val="002433DC"/>
    <w:rsid w:val="0024765B"/>
    <w:rsid w:val="00261DEB"/>
    <w:rsid w:val="00265635"/>
    <w:rsid w:val="0026599B"/>
    <w:rsid w:val="002738AA"/>
    <w:rsid w:val="00282EED"/>
    <w:rsid w:val="0028449C"/>
    <w:rsid w:val="002A325B"/>
    <w:rsid w:val="002C4688"/>
    <w:rsid w:val="002D6C33"/>
    <w:rsid w:val="002E5E8B"/>
    <w:rsid w:val="002F7286"/>
    <w:rsid w:val="002F7FF8"/>
    <w:rsid w:val="00304F6B"/>
    <w:rsid w:val="00305087"/>
    <w:rsid w:val="00307471"/>
    <w:rsid w:val="00310627"/>
    <w:rsid w:val="00317E1C"/>
    <w:rsid w:val="00324E61"/>
    <w:rsid w:val="00332C57"/>
    <w:rsid w:val="00332E1E"/>
    <w:rsid w:val="00340444"/>
    <w:rsid w:val="0034435D"/>
    <w:rsid w:val="003464E8"/>
    <w:rsid w:val="00347406"/>
    <w:rsid w:val="00355882"/>
    <w:rsid w:val="00355F9E"/>
    <w:rsid w:val="00357932"/>
    <w:rsid w:val="003665F4"/>
    <w:rsid w:val="00370B1A"/>
    <w:rsid w:val="0037466A"/>
    <w:rsid w:val="003816A8"/>
    <w:rsid w:val="00385877"/>
    <w:rsid w:val="0038596C"/>
    <w:rsid w:val="00392CE6"/>
    <w:rsid w:val="00393E4E"/>
    <w:rsid w:val="003A15D2"/>
    <w:rsid w:val="003A41D6"/>
    <w:rsid w:val="003B022F"/>
    <w:rsid w:val="003B3C66"/>
    <w:rsid w:val="003B6A75"/>
    <w:rsid w:val="003B7716"/>
    <w:rsid w:val="003C59F3"/>
    <w:rsid w:val="003D166A"/>
    <w:rsid w:val="003D1E50"/>
    <w:rsid w:val="003D1E7F"/>
    <w:rsid w:val="003E29CB"/>
    <w:rsid w:val="003E5BF8"/>
    <w:rsid w:val="003F40C5"/>
    <w:rsid w:val="00402654"/>
    <w:rsid w:val="00413EA2"/>
    <w:rsid w:val="00430F49"/>
    <w:rsid w:val="00432CB8"/>
    <w:rsid w:val="004346FC"/>
    <w:rsid w:val="004377BB"/>
    <w:rsid w:val="0044176E"/>
    <w:rsid w:val="00446B49"/>
    <w:rsid w:val="00447E4F"/>
    <w:rsid w:val="00452D2A"/>
    <w:rsid w:val="0046457C"/>
    <w:rsid w:val="004653E2"/>
    <w:rsid w:val="0047050E"/>
    <w:rsid w:val="004725CA"/>
    <w:rsid w:val="00476AD2"/>
    <w:rsid w:val="00480F72"/>
    <w:rsid w:val="00485F4F"/>
    <w:rsid w:val="004908BC"/>
    <w:rsid w:val="00491B22"/>
    <w:rsid w:val="00495FC9"/>
    <w:rsid w:val="00496F99"/>
    <w:rsid w:val="004A4880"/>
    <w:rsid w:val="004C22F2"/>
    <w:rsid w:val="004C51D1"/>
    <w:rsid w:val="004C64AE"/>
    <w:rsid w:val="004F082B"/>
    <w:rsid w:val="004F4B5C"/>
    <w:rsid w:val="005038AD"/>
    <w:rsid w:val="0050435E"/>
    <w:rsid w:val="00504991"/>
    <w:rsid w:val="00505985"/>
    <w:rsid w:val="00514A58"/>
    <w:rsid w:val="00516AE9"/>
    <w:rsid w:val="00532A9D"/>
    <w:rsid w:val="0053344F"/>
    <w:rsid w:val="005378B8"/>
    <w:rsid w:val="00542985"/>
    <w:rsid w:val="0054675D"/>
    <w:rsid w:val="00561887"/>
    <w:rsid w:val="00566983"/>
    <w:rsid w:val="0057573B"/>
    <w:rsid w:val="0058045F"/>
    <w:rsid w:val="0058072C"/>
    <w:rsid w:val="00581855"/>
    <w:rsid w:val="00583688"/>
    <w:rsid w:val="00583D76"/>
    <w:rsid w:val="00586DF6"/>
    <w:rsid w:val="005902B4"/>
    <w:rsid w:val="005951C8"/>
    <w:rsid w:val="005A3F22"/>
    <w:rsid w:val="005A79BF"/>
    <w:rsid w:val="005B2624"/>
    <w:rsid w:val="005B3FD0"/>
    <w:rsid w:val="005B4D02"/>
    <w:rsid w:val="005B71E9"/>
    <w:rsid w:val="005D155B"/>
    <w:rsid w:val="005D3C65"/>
    <w:rsid w:val="005D48F4"/>
    <w:rsid w:val="005D7BC4"/>
    <w:rsid w:val="005E67CC"/>
    <w:rsid w:val="005E69D8"/>
    <w:rsid w:val="005E70D2"/>
    <w:rsid w:val="00600E59"/>
    <w:rsid w:val="00603220"/>
    <w:rsid w:val="0061089D"/>
    <w:rsid w:val="00617F2A"/>
    <w:rsid w:val="00620353"/>
    <w:rsid w:val="00624835"/>
    <w:rsid w:val="00633573"/>
    <w:rsid w:val="00636C38"/>
    <w:rsid w:val="006438CD"/>
    <w:rsid w:val="00651476"/>
    <w:rsid w:val="00654CE3"/>
    <w:rsid w:val="006557AE"/>
    <w:rsid w:val="00670811"/>
    <w:rsid w:val="0067146A"/>
    <w:rsid w:val="00683694"/>
    <w:rsid w:val="00690CF8"/>
    <w:rsid w:val="00692155"/>
    <w:rsid w:val="006927E5"/>
    <w:rsid w:val="006B3BEE"/>
    <w:rsid w:val="006B4150"/>
    <w:rsid w:val="006C681B"/>
    <w:rsid w:val="006D1568"/>
    <w:rsid w:val="006D1859"/>
    <w:rsid w:val="006D301B"/>
    <w:rsid w:val="006D30EA"/>
    <w:rsid w:val="006D4E64"/>
    <w:rsid w:val="006D53F7"/>
    <w:rsid w:val="006E22A0"/>
    <w:rsid w:val="006E6F9D"/>
    <w:rsid w:val="006F13E3"/>
    <w:rsid w:val="006F158B"/>
    <w:rsid w:val="006F2281"/>
    <w:rsid w:val="006F22D2"/>
    <w:rsid w:val="006F28D1"/>
    <w:rsid w:val="006F798B"/>
    <w:rsid w:val="007029B5"/>
    <w:rsid w:val="00702BD6"/>
    <w:rsid w:val="00702D7C"/>
    <w:rsid w:val="007043F1"/>
    <w:rsid w:val="00705656"/>
    <w:rsid w:val="007129FD"/>
    <w:rsid w:val="007153E3"/>
    <w:rsid w:val="00716F86"/>
    <w:rsid w:val="00717765"/>
    <w:rsid w:val="00731415"/>
    <w:rsid w:val="00740CDB"/>
    <w:rsid w:val="0074219C"/>
    <w:rsid w:val="007428D8"/>
    <w:rsid w:val="0074593B"/>
    <w:rsid w:val="00747124"/>
    <w:rsid w:val="00752BCE"/>
    <w:rsid w:val="0076132E"/>
    <w:rsid w:val="00767092"/>
    <w:rsid w:val="00770BE1"/>
    <w:rsid w:val="00777497"/>
    <w:rsid w:val="007775E0"/>
    <w:rsid w:val="0079126C"/>
    <w:rsid w:val="007A0543"/>
    <w:rsid w:val="007A3D46"/>
    <w:rsid w:val="007B31E7"/>
    <w:rsid w:val="007D2491"/>
    <w:rsid w:val="007D79E8"/>
    <w:rsid w:val="007E4416"/>
    <w:rsid w:val="007E4CCC"/>
    <w:rsid w:val="007F02BF"/>
    <w:rsid w:val="007F3B7B"/>
    <w:rsid w:val="00801E55"/>
    <w:rsid w:val="0080370F"/>
    <w:rsid w:val="00807D1A"/>
    <w:rsid w:val="00813D39"/>
    <w:rsid w:val="00817087"/>
    <w:rsid w:val="0082153C"/>
    <w:rsid w:val="008255B1"/>
    <w:rsid w:val="008261CF"/>
    <w:rsid w:val="00830F31"/>
    <w:rsid w:val="00845F61"/>
    <w:rsid w:val="0084741A"/>
    <w:rsid w:val="00851869"/>
    <w:rsid w:val="0085586F"/>
    <w:rsid w:val="0085777B"/>
    <w:rsid w:val="00860506"/>
    <w:rsid w:val="008751B0"/>
    <w:rsid w:val="00885446"/>
    <w:rsid w:val="008931D6"/>
    <w:rsid w:val="00894023"/>
    <w:rsid w:val="00895CDF"/>
    <w:rsid w:val="008A324D"/>
    <w:rsid w:val="008A3C66"/>
    <w:rsid w:val="008A688E"/>
    <w:rsid w:val="008A70B3"/>
    <w:rsid w:val="008B1561"/>
    <w:rsid w:val="008B229E"/>
    <w:rsid w:val="008B68EF"/>
    <w:rsid w:val="008C02E6"/>
    <w:rsid w:val="008E14D7"/>
    <w:rsid w:val="008E41A6"/>
    <w:rsid w:val="008E58CB"/>
    <w:rsid w:val="008E6C4D"/>
    <w:rsid w:val="008E7A0E"/>
    <w:rsid w:val="008F4CEE"/>
    <w:rsid w:val="008F66FA"/>
    <w:rsid w:val="008F6ED6"/>
    <w:rsid w:val="008F7F6F"/>
    <w:rsid w:val="009030DE"/>
    <w:rsid w:val="00905E7B"/>
    <w:rsid w:val="00906A70"/>
    <w:rsid w:val="00913FED"/>
    <w:rsid w:val="00915D9B"/>
    <w:rsid w:val="0092119E"/>
    <w:rsid w:val="00935A35"/>
    <w:rsid w:val="00935DDB"/>
    <w:rsid w:val="009503F9"/>
    <w:rsid w:val="00953636"/>
    <w:rsid w:val="009565AB"/>
    <w:rsid w:val="00956B8B"/>
    <w:rsid w:val="00962BF7"/>
    <w:rsid w:val="00963AAC"/>
    <w:rsid w:val="00966D6E"/>
    <w:rsid w:val="00966D7A"/>
    <w:rsid w:val="009679BF"/>
    <w:rsid w:val="009710D1"/>
    <w:rsid w:val="009744DE"/>
    <w:rsid w:val="0097715E"/>
    <w:rsid w:val="00991314"/>
    <w:rsid w:val="00992144"/>
    <w:rsid w:val="00996634"/>
    <w:rsid w:val="009A1E52"/>
    <w:rsid w:val="009B017F"/>
    <w:rsid w:val="009B1802"/>
    <w:rsid w:val="009B1AF6"/>
    <w:rsid w:val="009B572E"/>
    <w:rsid w:val="009C0815"/>
    <w:rsid w:val="009C09FC"/>
    <w:rsid w:val="009D7D8A"/>
    <w:rsid w:val="009E27CD"/>
    <w:rsid w:val="009E554A"/>
    <w:rsid w:val="009E6A94"/>
    <w:rsid w:val="009F4146"/>
    <w:rsid w:val="009F7D9B"/>
    <w:rsid w:val="00A058D1"/>
    <w:rsid w:val="00A06B76"/>
    <w:rsid w:val="00A07707"/>
    <w:rsid w:val="00A10175"/>
    <w:rsid w:val="00A11AE8"/>
    <w:rsid w:val="00A213B9"/>
    <w:rsid w:val="00A33C4E"/>
    <w:rsid w:val="00A343A8"/>
    <w:rsid w:val="00A3545E"/>
    <w:rsid w:val="00A36033"/>
    <w:rsid w:val="00A36AA5"/>
    <w:rsid w:val="00A36E70"/>
    <w:rsid w:val="00A4005A"/>
    <w:rsid w:val="00A45035"/>
    <w:rsid w:val="00A50FD9"/>
    <w:rsid w:val="00A61AD6"/>
    <w:rsid w:val="00A63566"/>
    <w:rsid w:val="00A653AA"/>
    <w:rsid w:val="00A75604"/>
    <w:rsid w:val="00A908EF"/>
    <w:rsid w:val="00AA20EC"/>
    <w:rsid w:val="00AA470C"/>
    <w:rsid w:val="00AB2DDF"/>
    <w:rsid w:val="00AB7ACB"/>
    <w:rsid w:val="00AD1C7F"/>
    <w:rsid w:val="00AD378E"/>
    <w:rsid w:val="00AD5FCE"/>
    <w:rsid w:val="00AF1E57"/>
    <w:rsid w:val="00AF1E9F"/>
    <w:rsid w:val="00AF5AA2"/>
    <w:rsid w:val="00B025DF"/>
    <w:rsid w:val="00B21B81"/>
    <w:rsid w:val="00B21F13"/>
    <w:rsid w:val="00B25FAB"/>
    <w:rsid w:val="00B27A44"/>
    <w:rsid w:val="00B34748"/>
    <w:rsid w:val="00B34A99"/>
    <w:rsid w:val="00B4010D"/>
    <w:rsid w:val="00B411E3"/>
    <w:rsid w:val="00B424AB"/>
    <w:rsid w:val="00B44CAF"/>
    <w:rsid w:val="00B55441"/>
    <w:rsid w:val="00B56E0A"/>
    <w:rsid w:val="00B604C5"/>
    <w:rsid w:val="00B661B9"/>
    <w:rsid w:val="00B818D8"/>
    <w:rsid w:val="00B825C4"/>
    <w:rsid w:val="00B82CFC"/>
    <w:rsid w:val="00B945D9"/>
    <w:rsid w:val="00B96B4E"/>
    <w:rsid w:val="00BA0F0F"/>
    <w:rsid w:val="00BA263C"/>
    <w:rsid w:val="00BB2256"/>
    <w:rsid w:val="00BB630C"/>
    <w:rsid w:val="00BB6445"/>
    <w:rsid w:val="00BC054A"/>
    <w:rsid w:val="00BC55FA"/>
    <w:rsid w:val="00BC74BC"/>
    <w:rsid w:val="00BD3532"/>
    <w:rsid w:val="00BD60A1"/>
    <w:rsid w:val="00BD6855"/>
    <w:rsid w:val="00BE29D9"/>
    <w:rsid w:val="00BE51F9"/>
    <w:rsid w:val="00BE70D8"/>
    <w:rsid w:val="00BF162E"/>
    <w:rsid w:val="00BF22C9"/>
    <w:rsid w:val="00C0171D"/>
    <w:rsid w:val="00C02A02"/>
    <w:rsid w:val="00C161F1"/>
    <w:rsid w:val="00C4040A"/>
    <w:rsid w:val="00C46BD8"/>
    <w:rsid w:val="00C554FC"/>
    <w:rsid w:val="00C62A06"/>
    <w:rsid w:val="00C74636"/>
    <w:rsid w:val="00C75F71"/>
    <w:rsid w:val="00C76727"/>
    <w:rsid w:val="00C81A97"/>
    <w:rsid w:val="00C929CF"/>
    <w:rsid w:val="00CB03DE"/>
    <w:rsid w:val="00CB1BFF"/>
    <w:rsid w:val="00CB304C"/>
    <w:rsid w:val="00CB5077"/>
    <w:rsid w:val="00CB68EE"/>
    <w:rsid w:val="00CB6BCA"/>
    <w:rsid w:val="00CC0B99"/>
    <w:rsid w:val="00CC551B"/>
    <w:rsid w:val="00CC66B9"/>
    <w:rsid w:val="00CD39C4"/>
    <w:rsid w:val="00CE40CD"/>
    <w:rsid w:val="00CE646F"/>
    <w:rsid w:val="00CF3384"/>
    <w:rsid w:val="00CF37DB"/>
    <w:rsid w:val="00D00218"/>
    <w:rsid w:val="00D073B0"/>
    <w:rsid w:val="00D07E31"/>
    <w:rsid w:val="00D10C38"/>
    <w:rsid w:val="00D154C9"/>
    <w:rsid w:val="00D21513"/>
    <w:rsid w:val="00D221A8"/>
    <w:rsid w:val="00D25CAA"/>
    <w:rsid w:val="00D319A0"/>
    <w:rsid w:val="00D33331"/>
    <w:rsid w:val="00D55849"/>
    <w:rsid w:val="00D55DD5"/>
    <w:rsid w:val="00D56055"/>
    <w:rsid w:val="00D61499"/>
    <w:rsid w:val="00D67FEF"/>
    <w:rsid w:val="00D72EEC"/>
    <w:rsid w:val="00D73526"/>
    <w:rsid w:val="00D8553A"/>
    <w:rsid w:val="00D85A1D"/>
    <w:rsid w:val="00D9477D"/>
    <w:rsid w:val="00DB28DC"/>
    <w:rsid w:val="00DC2331"/>
    <w:rsid w:val="00DC2A5D"/>
    <w:rsid w:val="00DC3677"/>
    <w:rsid w:val="00DC4C61"/>
    <w:rsid w:val="00DD3747"/>
    <w:rsid w:val="00DD5E0F"/>
    <w:rsid w:val="00DF22D3"/>
    <w:rsid w:val="00DF6D09"/>
    <w:rsid w:val="00DF70D5"/>
    <w:rsid w:val="00E00445"/>
    <w:rsid w:val="00E0488C"/>
    <w:rsid w:val="00E22B4D"/>
    <w:rsid w:val="00E3295E"/>
    <w:rsid w:val="00E35AB5"/>
    <w:rsid w:val="00E42ECB"/>
    <w:rsid w:val="00E50F27"/>
    <w:rsid w:val="00E53151"/>
    <w:rsid w:val="00E676AC"/>
    <w:rsid w:val="00E74744"/>
    <w:rsid w:val="00E7795D"/>
    <w:rsid w:val="00E835E3"/>
    <w:rsid w:val="00E8584B"/>
    <w:rsid w:val="00E923BB"/>
    <w:rsid w:val="00E9320E"/>
    <w:rsid w:val="00EA026B"/>
    <w:rsid w:val="00EA5359"/>
    <w:rsid w:val="00EA5484"/>
    <w:rsid w:val="00EA5C9A"/>
    <w:rsid w:val="00EA691F"/>
    <w:rsid w:val="00EB0A80"/>
    <w:rsid w:val="00EB38A5"/>
    <w:rsid w:val="00EB4786"/>
    <w:rsid w:val="00EB50E9"/>
    <w:rsid w:val="00EC39B3"/>
    <w:rsid w:val="00EC3AB6"/>
    <w:rsid w:val="00EC62DD"/>
    <w:rsid w:val="00EC799F"/>
    <w:rsid w:val="00ED70ED"/>
    <w:rsid w:val="00EE13DA"/>
    <w:rsid w:val="00EE6D1A"/>
    <w:rsid w:val="00EF307F"/>
    <w:rsid w:val="00F022C3"/>
    <w:rsid w:val="00F0430B"/>
    <w:rsid w:val="00F10266"/>
    <w:rsid w:val="00F174F6"/>
    <w:rsid w:val="00F23A17"/>
    <w:rsid w:val="00F245E9"/>
    <w:rsid w:val="00F2710F"/>
    <w:rsid w:val="00F40B13"/>
    <w:rsid w:val="00F433A7"/>
    <w:rsid w:val="00F527C9"/>
    <w:rsid w:val="00F60B82"/>
    <w:rsid w:val="00F62B00"/>
    <w:rsid w:val="00F657A6"/>
    <w:rsid w:val="00F658B2"/>
    <w:rsid w:val="00F72F93"/>
    <w:rsid w:val="00F757BD"/>
    <w:rsid w:val="00FB2623"/>
    <w:rsid w:val="00FB69A2"/>
    <w:rsid w:val="00FD18B7"/>
    <w:rsid w:val="00FD4DF4"/>
    <w:rsid w:val="00FD6C80"/>
    <w:rsid w:val="00FF0089"/>
    <w:rsid w:val="00FF55F5"/>
    <w:rsid w:val="00FF6EA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71EF"/>
  <w15:docId w15:val="{E9623333-13BC-4FB0-99A1-9D475B4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A53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7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77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6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E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175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75C7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1A6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82E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82EED"/>
  </w:style>
  <w:style w:type="character" w:styleId="UnresolvedMention">
    <w:name w:val="Unresolved Mention"/>
    <w:basedOn w:val="DefaultParagraphFont"/>
    <w:uiPriority w:val="99"/>
    <w:semiHidden/>
    <w:unhideWhenUsed/>
    <w:rsid w:val="005B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ismg-prijave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3dd1c4c3fde8d2f897aec24c878f7d35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428819da5442df8846bb8402cb4d4caa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0D840-A22C-4F89-8E6D-657BAD0A2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E32B0-4E37-468E-9A8E-15373CF23F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9CA6D-8D0B-4C86-8AB7-7C4CB30DC35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4.xml><?xml version="1.0" encoding="utf-8"?>
<ds:datastoreItem xmlns:ds="http://schemas.openxmlformats.org/officeDocument/2006/customXml" ds:itemID="{E26B9524-C9B3-4F81-A396-E680D0CE6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Links>
    <vt:vector size="24" baseType="variant">
      <vt:variant>
        <vt:i4>2359413</vt:i4>
      </vt:variant>
      <vt:variant>
        <vt:i4>9</vt:i4>
      </vt:variant>
      <vt:variant>
        <vt:i4>0</vt:i4>
      </vt:variant>
      <vt:variant>
        <vt:i4>5</vt:i4>
      </vt:variant>
      <vt:variant>
        <vt:lpwstr>https://gospodarstvo.gov.hr/javni-pozivi-ministarstva/11168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https://sismg-prijave.gov.hr/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https://sismg-web.gov.hr/</vt:lpwstr>
      </vt:variant>
      <vt:variant>
        <vt:lpwstr>/application</vt:lpwstr>
      </vt:variant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https://sismg-prijave.gov.hr/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Maja Pavičić</cp:lastModifiedBy>
  <cp:revision>19</cp:revision>
  <cp:lastPrinted>2020-10-27T09:45:00Z</cp:lastPrinted>
  <dcterms:created xsi:type="dcterms:W3CDTF">2025-04-03T21:35:00Z</dcterms:created>
  <dcterms:modified xsi:type="dcterms:W3CDTF">2025-04-04T13:40:00Z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